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45" w:rsidRDefault="003B22D7" w:rsidP="003B22D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75360" cy="975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748 Summerfield Logo medi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2D7" w:rsidRDefault="003B22D7" w:rsidP="003B22D7">
      <w:pPr>
        <w:jc w:val="center"/>
      </w:pPr>
    </w:p>
    <w:p w:rsidR="003B22D7" w:rsidRDefault="003B22D7" w:rsidP="003B22D7">
      <w:pPr>
        <w:jc w:val="center"/>
        <w:rPr>
          <w:b/>
          <w:color w:val="7030A0"/>
          <w:u w:val="single"/>
        </w:rPr>
      </w:pPr>
      <w:r>
        <w:rPr>
          <w:b/>
          <w:color w:val="7030A0"/>
          <w:u w:val="single"/>
        </w:rPr>
        <w:t>SUMMERFIELD EDUCATION CENTRE – COVID 19 CATCH UP FROM SUMMER CURRICULUM FOR SEPTEMBER 2020</w:t>
      </w: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9116"/>
      </w:tblGrid>
      <w:tr w:rsidR="003B22D7" w:rsidTr="003B22D7">
        <w:trPr>
          <w:trHeight w:val="644"/>
        </w:trPr>
        <w:tc>
          <w:tcPr>
            <w:tcW w:w="9116" w:type="dxa"/>
          </w:tcPr>
          <w:p w:rsidR="00ED431B" w:rsidRDefault="00ED431B" w:rsidP="003B22D7">
            <w:pPr>
              <w:rPr>
                <w:b/>
                <w:color w:val="7030A0"/>
              </w:rPr>
            </w:pPr>
            <w:r w:rsidRPr="00ED431B">
              <w:rPr>
                <w:b/>
                <w:color w:val="7030A0"/>
              </w:rPr>
              <w:t xml:space="preserve">SUBJECT AREA:  </w:t>
            </w:r>
            <w:r>
              <w:rPr>
                <w:b/>
                <w:color w:val="7030A0"/>
              </w:rPr>
              <w:t>Hospitality and Catering WJEC Level 1/2</w:t>
            </w:r>
          </w:p>
          <w:p w:rsidR="00ED431B" w:rsidRDefault="003B22D7" w:rsidP="003B22D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KEY FLUENCY LEARNING YEAR GROUP   </w:t>
            </w:r>
            <w:r w:rsidR="00195794">
              <w:rPr>
                <w:b/>
                <w:color w:val="7030A0"/>
              </w:rPr>
              <w:t xml:space="preserve">Key Stage </w:t>
            </w:r>
            <w:r w:rsidR="00ED431B">
              <w:rPr>
                <w:b/>
                <w:color w:val="7030A0"/>
              </w:rPr>
              <w:t>4 Year 11</w:t>
            </w:r>
            <w:r>
              <w:rPr>
                <w:b/>
                <w:color w:val="7030A0"/>
              </w:rPr>
              <w:t xml:space="preserve">                   </w:t>
            </w:r>
          </w:p>
          <w:p w:rsidR="003B22D7" w:rsidRDefault="00ED431B" w:rsidP="003B22D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Completing qualification in one year</w:t>
            </w:r>
          </w:p>
          <w:p w:rsidR="003B22D7" w:rsidRPr="003B22D7" w:rsidRDefault="003B22D7" w:rsidP="00195794">
            <w:pPr>
              <w:rPr>
                <w:b/>
                <w:color w:val="7030A0"/>
              </w:rPr>
            </w:pPr>
          </w:p>
        </w:tc>
      </w:tr>
    </w:tbl>
    <w:p w:rsidR="003B22D7" w:rsidRPr="003B22D7" w:rsidRDefault="003B22D7" w:rsidP="003B22D7">
      <w:pPr>
        <w:jc w:val="center"/>
        <w:rPr>
          <w:color w:val="7030A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740"/>
        <w:gridCol w:w="8753"/>
        <w:gridCol w:w="1417"/>
      </w:tblGrid>
      <w:tr w:rsidR="00B67DCE" w:rsidRPr="00B67DCE" w:rsidTr="007E1EB2">
        <w:tc>
          <w:tcPr>
            <w:tcW w:w="740" w:type="dxa"/>
          </w:tcPr>
          <w:p w:rsidR="003B22D7" w:rsidRPr="00B67DCE" w:rsidRDefault="003B22D7" w:rsidP="003B22D7">
            <w:pPr>
              <w:rPr>
                <w:color w:val="800080"/>
                <w:sz w:val="28"/>
                <w:szCs w:val="28"/>
              </w:rPr>
            </w:pPr>
            <w:r w:rsidRPr="00B67DCE">
              <w:rPr>
                <w:color w:val="800080"/>
                <w:sz w:val="28"/>
                <w:szCs w:val="28"/>
              </w:rPr>
              <w:t>*</w:t>
            </w:r>
          </w:p>
        </w:tc>
        <w:tc>
          <w:tcPr>
            <w:tcW w:w="8753" w:type="dxa"/>
          </w:tcPr>
          <w:p w:rsidR="00ED431B" w:rsidRDefault="00ED431B" w:rsidP="003B22D7">
            <w:pPr>
              <w:rPr>
                <w:color w:val="800080"/>
                <w:sz w:val="28"/>
                <w:szCs w:val="28"/>
              </w:rPr>
            </w:pPr>
            <w:r>
              <w:rPr>
                <w:color w:val="800080"/>
                <w:sz w:val="28"/>
                <w:szCs w:val="28"/>
              </w:rPr>
              <w:t>Unit 2</w:t>
            </w:r>
          </w:p>
          <w:p w:rsidR="003B22D7" w:rsidRPr="00B67DCE" w:rsidRDefault="00ED431B" w:rsidP="003B22D7">
            <w:pPr>
              <w:rPr>
                <w:color w:val="800080"/>
                <w:sz w:val="28"/>
                <w:szCs w:val="28"/>
              </w:rPr>
            </w:pPr>
            <w:r>
              <w:rPr>
                <w:color w:val="800080"/>
                <w:sz w:val="28"/>
                <w:szCs w:val="28"/>
              </w:rPr>
              <w:t>L.O 1 – To understand the principles of nutrition</w:t>
            </w:r>
          </w:p>
        </w:tc>
        <w:tc>
          <w:tcPr>
            <w:tcW w:w="1417" w:type="dxa"/>
          </w:tcPr>
          <w:p w:rsidR="003B22D7" w:rsidRPr="00B67DCE" w:rsidRDefault="003B22D7" w:rsidP="00311C8C">
            <w:pPr>
              <w:jc w:val="center"/>
              <w:rPr>
                <w:color w:val="800080"/>
              </w:rPr>
            </w:pPr>
            <w:r w:rsidRPr="00B67DCE">
              <w:rPr>
                <w:color w:val="800080"/>
              </w:rPr>
              <w:t>Completed</w:t>
            </w:r>
          </w:p>
        </w:tc>
      </w:tr>
      <w:tr w:rsidR="00B67DCE" w:rsidRPr="00B67DCE" w:rsidTr="007E1EB2">
        <w:tc>
          <w:tcPr>
            <w:tcW w:w="740" w:type="dxa"/>
          </w:tcPr>
          <w:p w:rsidR="003B22D7" w:rsidRPr="00B67DCE" w:rsidRDefault="00ED431B" w:rsidP="00B67DC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AC</w:t>
            </w:r>
            <w:r w:rsidR="007E1EB2">
              <w:rPr>
                <w:color w:val="800080"/>
              </w:rPr>
              <w:t xml:space="preserve"> </w:t>
            </w:r>
            <w:r>
              <w:rPr>
                <w:color w:val="800080"/>
              </w:rPr>
              <w:t>1.1</w:t>
            </w:r>
          </w:p>
        </w:tc>
        <w:tc>
          <w:tcPr>
            <w:tcW w:w="8753" w:type="dxa"/>
          </w:tcPr>
          <w:p w:rsidR="00B67DCE" w:rsidRDefault="00ED431B" w:rsidP="00B67DC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The functions of nutrients in the body</w:t>
            </w:r>
            <w:r w:rsidR="007E1EB2">
              <w:rPr>
                <w:color w:val="800080"/>
              </w:rPr>
              <w:t xml:space="preserve">. How they are all separate </w:t>
            </w:r>
            <w:r>
              <w:rPr>
                <w:color w:val="800080"/>
              </w:rPr>
              <w:t xml:space="preserve">but work together </w:t>
            </w:r>
            <w:r w:rsidR="007E1EB2">
              <w:rPr>
                <w:color w:val="800080"/>
              </w:rPr>
              <w:t>in the body</w:t>
            </w:r>
          </w:p>
          <w:p w:rsidR="00ED431B" w:rsidRPr="00981BFF" w:rsidRDefault="00ED431B" w:rsidP="00981BF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color w:val="800080"/>
              </w:rPr>
            </w:pPr>
            <w:r w:rsidRPr="00981BFF">
              <w:rPr>
                <w:color w:val="800080"/>
              </w:rPr>
              <w:t>7 main nutrients</w:t>
            </w:r>
          </w:p>
          <w:p w:rsidR="007E1EB2" w:rsidRPr="00981BFF" w:rsidRDefault="007E1EB2" w:rsidP="00981BF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color w:val="800080"/>
              </w:rPr>
            </w:pPr>
            <w:r w:rsidRPr="00981BFF">
              <w:rPr>
                <w:color w:val="800080"/>
              </w:rPr>
              <w:t>What are they?</w:t>
            </w:r>
          </w:p>
          <w:p w:rsidR="007E1EB2" w:rsidRPr="00981BFF" w:rsidRDefault="007E1EB2" w:rsidP="00981BF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color w:val="800080"/>
              </w:rPr>
            </w:pPr>
            <w:r w:rsidRPr="00981BFF">
              <w:rPr>
                <w:color w:val="800080"/>
              </w:rPr>
              <w:t>What foods are they found in?</w:t>
            </w:r>
          </w:p>
          <w:p w:rsidR="007E1EB2" w:rsidRPr="00981BFF" w:rsidRDefault="007E1EB2" w:rsidP="00981BF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color w:val="800080"/>
              </w:rPr>
            </w:pPr>
            <w:r w:rsidRPr="00981BFF">
              <w:rPr>
                <w:color w:val="800080"/>
              </w:rPr>
              <w:t>What is the function of each nutrient?</w:t>
            </w:r>
          </w:p>
          <w:p w:rsidR="00ED431B" w:rsidRPr="00B67DCE" w:rsidRDefault="00ED431B" w:rsidP="00ED431B">
            <w:pPr>
              <w:spacing w:line="276" w:lineRule="auto"/>
              <w:rPr>
                <w:color w:val="800080"/>
              </w:rPr>
            </w:pPr>
          </w:p>
        </w:tc>
        <w:tc>
          <w:tcPr>
            <w:tcW w:w="1417" w:type="dxa"/>
          </w:tcPr>
          <w:p w:rsidR="003B22D7" w:rsidRDefault="003B22D7" w:rsidP="00311C8C">
            <w:pPr>
              <w:spacing w:line="276" w:lineRule="auto"/>
              <w:jc w:val="center"/>
              <w:rPr>
                <w:color w:val="800080"/>
              </w:rPr>
            </w:pPr>
          </w:p>
          <w:p w:rsidR="00384983" w:rsidRDefault="00384983" w:rsidP="00311C8C">
            <w:pPr>
              <w:spacing w:line="276" w:lineRule="auto"/>
              <w:jc w:val="center"/>
              <w:rPr>
                <w:color w:val="800080"/>
              </w:rPr>
            </w:pPr>
          </w:p>
          <w:p w:rsidR="00384983" w:rsidRPr="00B67DCE" w:rsidRDefault="00384983" w:rsidP="00311C8C">
            <w:pPr>
              <w:spacing w:line="276" w:lineRule="auto"/>
              <w:jc w:val="center"/>
              <w:rPr>
                <w:color w:val="800080"/>
              </w:rPr>
            </w:pPr>
            <w:bookmarkStart w:id="0" w:name="_GoBack"/>
            <w:bookmarkEnd w:id="0"/>
          </w:p>
        </w:tc>
      </w:tr>
      <w:tr w:rsidR="00B67DCE" w:rsidRPr="00B67DCE" w:rsidTr="007E1EB2">
        <w:tc>
          <w:tcPr>
            <w:tcW w:w="740" w:type="dxa"/>
          </w:tcPr>
          <w:p w:rsidR="003B22D7" w:rsidRPr="00B67DCE" w:rsidRDefault="007E1EB2" w:rsidP="00B67DC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AC 1.2</w:t>
            </w:r>
          </w:p>
        </w:tc>
        <w:tc>
          <w:tcPr>
            <w:tcW w:w="8753" w:type="dxa"/>
          </w:tcPr>
          <w:p w:rsidR="003B22D7" w:rsidRDefault="007E1EB2" w:rsidP="00B67DC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The nutritional needs of specific groups. How does nutritional this impact on your menu planning? Activity levels?</w:t>
            </w:r>
          </w:p>
          <w:p w:rsidR="007E1EB2" w:rsidRPr="007E1EB2" w:rsidRDefault="007E1EB2" w:rsidP="007E1EB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800080"/>
              </w:rPr>
            </w:pPr>
            <w:r w:rsidRPr="007E1EB2">
              <w:rPr>
                <w:color w:val="800080"/>
              </w:rPr>
              <w:t>Babies</w:t>
            </w:r>
          </w:p>
          <w:p w:rsidR="007E1EB2" w:rsidRPr="007E1EB2" w:rsidRDefault="007E1EB2" w:rsidP="007E1EB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800080"/>
              </w:rPr>
            </w:pPr>
            <w:r w:rsidRPr="007E1EB2">
              <w:rPr>
                <w:color w:val="800080"/>
              </w:rPr>
              <w:t>Pre-school children age 1-4</w:t>
            </w:r>
          </w:p>
          <w:p w:rsidR="007E1EB2" w:rsidRPr="007E1EB2" w:rsidRDefault="007E1EB2" w:rsidP="007E1EB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800080"/>
              </w:rPr>
            </w:pPr>
            <w:r w:rsidRPr="007E1EB2">
              <w:rPr>
                <w:color w:val="800080"/>
              </w:rPr>
              <w:t>Children 5-12</w:t>
            </w:r>
          </w:p>
          <w:p w:rsidR="007E1EB2" w:rsidRPr="007E1EB2" w:rsidRDefault="007E1EB2" w:rsidP="007E1EB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800080"/>
              </w:rPr>
            </w:pPr>
            <w:r w:rsidRPr="007E1EB2">
              <w:rPr>
                <w:color w:val="800080"/>
              </w:rPr>
              <w:t>Adolescents (teenagers, students)</w:t>
            </w:r>
          </w:p>
          <w:p w:rsidR="007E1EB2" w:rsidRPr="007E1EB2" w:rsidRDefault="007E1EB2" w:rsidP="007E1EB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800080"/>
              </w:rPr>
            </w:pPr>
            <w:r w:rsidRPr="007E1EB2">
              <w:rPr>
                <w:color w:val="800080"/>
              </w:rPr>
              <w:t>Adults</w:t>
            </w:r>
          </w:p>
          <w:p w:rsidR="007E1EB2" w:rsidRPr="007E1EB2" w:rsidRDefault="007E1EB2" w:rsidP="007E1EB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800080"/>
              </w:rPr>
            </w:pPr>
            <w:r w:rsidRPr="007E1EB2">
              <w:rPr>
                <w:color w:val="800080"/>
              </w:rPr>
              <w:t>Older adults</w:t>
            </w:r>
          </w:p>
          <w:p w:rsidR="007E1EB2" w:rsidRPr="00B67DCE" w:rsidRDefault="007E1EB2" w:rsidP="00B67DCE">
            <w:pPr>
              <w:spacing w:line="276" w:lineRule="auto"/>
              <w:rPr>
                <w:color w:val="800080"/>
              </w:rPr>
            </w:pPr>
          </w:p>
        </w:tc>
        <w:tc>
          <w:tcPr>
            <w:tcW w:w="1417" w:type="dxa"/>
          </w:tcPr>
          <w:p w:rsidR="003B22D7" w:rsidRPr="00B67DCE" w:rsidRDefault="003B22D7" w:rsidP="00311C8C">
            <w:pPr>
              <w:spacing w:line="276" w:lineRule="auto"/>
              <w:jc w:val="center"/>
              <w:rPr>
                <w:color w:val="800080"/>
              </w:rPr>
            </w:pPr>
          </w:p>
        </w:tc>
      </w:tr>
      <w:tr w:rsidR="00B67DCE" w:rsidRPr="00B67DCE" w:rsidTr="007E1EB2">
        <w:tc>
          <w:tcPr>
            <w:tcW w:w="740" w:type="dxa"/>
          </w:tcPr>
          <w:p w:rsidR="008E23BE" w:rsidRDefault="008E23BE" w:rsidP="008E23B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AC</w:t>
            </w:r>
          </w:p>
          <w:p w:rsidR="003B22D7" w:rsidRPr="00B67DCE" w:rsidRDefault="008E23BE" w:rsidP="008E23B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1.3</w:t>
            </w:r>
          </w:p>
        </w:tc>
        <w:tc>
          <w:tcPr>
            <w:tcW w:w="8753" w:type="dxa"/>
          </w:tcPr>
          <w:p w:rsidR="008E23BE" w:rsidRDefault="008E23BE" w:rsidP="00B67DC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What are the characteristics of unsatisfactory nutritional intake?</w:t>
            </w:r>
          </w:p>
          <w:p w:rsidR="003B22D7" w:rsidRPr="00B67DCE" w:rsidRDefault="008E23BE" w:rsidP="008E23B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What happens to the body it has too much or too little of a specific nutrient?</w:t>
            </w:r>
          </w:p>
        </w:tc>
        <w:tc>
          <w:tcPr>
            <w:tcW w:w="1417" w:type="dxa"/>
          </w:tcPr>
          <w:p w:rsidR="003B22D7" w:rsidRPr="00B67DCE" w:rsidRDefault="003B22D7" w:rsidP="00311C8C">
            <w:pPr>
              <w:spacing w:line="276" w:lineRule="auto"/>
              <w:jc w:val="center"/>
              <w:rPr>
                <w:color w:val="800080"/>
              </w:rPr>
            </w:pPr>
          </w:p>
        </w:tc>
      </w:tr>
      <w:tr w:rsidR="00B67DCE" w:rsidRPr="00B67DCE" w:rsidTr="007E1EB2">
        <w:tc>
          <w:tcPr>
            <w:tcW w:w="740" w:type="dxa"/>
          </w:tcPr>
          <w:p w:rsidR="008E23BE" w:rsidRDefault="008E23BE" w:rsidP="00B67DC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AC</w:t>
            </w:r>
          </w:p>
          <w:p w:rsidR="003B22D7" w:rsidRPr="00B67DCE" w:rsidRDefault="008E23BE" w:rsidP="00B67DC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1.4</w:t>
            </w:r>
          </w:p>
        </w:tc>
        <w:tc>
          <w:tcPr>
            <w:tcW w:w="8753" w:type="dxa"/>
          </w:tcPr>
          <w:p w:rsidR="003B22D7" w:rsidRDefault="008E23BE" w:rsidP="00B67DC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The impact of cooking methods on nutritional value?</w:t>
            </w:r>
          </w:p>
          <w:p w:rsidR="008E23BE" w:rsidRDefault="008E23BE" w:rsidP="00B67DC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How specific cooking methods affect nutrients in food.</w:t>
            </w:r>
          </w:p>
          <w:p w:rsidR="008E23BE" w:rsidRDefault="008E23BE" w:rsidP="00B67DC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Explore a range of cooking methods.</w:t>
            </w:r>
          </w:p>
          <w:p w:rsidR="008E23BE" w:rsidRDefault="008E23BE" w:rsidP="00B67DC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What are the nutrients affected?</w:t>
            </w:r>
          </w:p>
          <w:p w:rsidR="008E23BE" w:rsidRPr="00B67DCE" w:rsidRDefault="008E23BE" w:rsidP="008E23B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Discover how nutrients can be affected by incorrect or ineffective food handling and storage.</w:t>
            </w:r>
          </w:p>
        </w:tc>
        <w:tc>
          <w:tcPr>
            <w:tcW w:w="1417" w:type="dxa"/>
          </w:tcPr>
          <w:p w:rsidR="003B22D7" w:rsidRPr="00B67DCE" w:rsidRDefault="003B22D7" w:rsidP="00311C8C">
            <w:pPr>
              <w:spacing w:line="276" w:lineRule="auto"/>
              <w:jc w:val="center"/>
              <w:rPr>
                <w:color w:val="800080"/>
              </w:rPr>
            </w:pPr>
          </w:p>
        </w:tc>
      </w:tr>
      <w:tr w:rsidR="008E23BE" w:rsidRPr="00B67DCE" w:rsidTr="007E1EB2">
        <w:tc>
          <w:tcPr>
            <w:tcW w:w="740" w:type="dxa"/>
          </w:tcPr>
          <w:p w:rsidR="008E23BE" w:rsidRPr="00B67DCE" w:rsidRDefault="008E23BE" w:rsidP="008E23BE">
            <w:pPr>
              <w:rPr>
                <w:color w:val="800080"/>
                <w:sz w:val="28"/>
                <w:szCs w:val="28"/>
              </w:rPr>
            </w:pPr>
          </w:p>
        </w:tc>
        <w:tc>
          <w:tcPr>
            <w:tcW w:w="8753" w:type="dxa"/>
          </w:tcPr>
          <w:p w:rsidR="008E23BE" w:rsidRDefault="008E23BE" w:rsidP="008E23BE">
            <w:pPr>
              <w:rPr>
                <w:color w:val="800080"/>
                <w:sz w:val="28"/>
                <w:szCs w:val="28"/>
              </w:rPr>
            </w:pPr>
            <w:r>
              <w:rPr>
                <w:color w:val="800080"/>
                <w:sz w:val="28"/>
                <w:szCs w:val="28"/>
              </w:rPr>
              <w:t>Unit 2</w:t>
            </w:r>
          </w:p>
          <w:p w:rsidR="008E23BE" w:rsidRPr="00B67DCE" w:rsidRDefault="008E23BE" w:rsidP="008E23BE">
            <w:pPr>
              <w:rPr>
                <w:color w:val="800080"/>
                <w:sz w:val="28"/>
                <w:szCs w:val="28"/>
              </w:rPr>
            </w:pPr>
            <w:r>
              <w:rPr>
                <w:color w:val="800080"/>
                <w:sz w:val="28"/>
                <w:szCs w:val="28"/>
              </w:rPr>
              <w:t xml:space="preserve">L.O 1 – To understand the principles of </w:t>
            </w:r>
            <w:r>
              <w:rPr>
                <w:color w:val="800080"/>
                <w:sz w:val="28"/>
                <w:szCs w:val="28"/>
              </w:rPr>
              <w:t>menu planning</w:t>
            </w:r>
          </w:p>
        </w:tc>
        <w:tc>
          <w:tcPr>
            <w:tcW w:w="1417" w:type="dxa"/>
          </w:tcPr>
          <w:p w:rsidR="008E23BE" w:rsidRPr="00B67DCE" w:rsidRDefault="008E23BE" w:rsidP="008E23BE">
            <w:pPr>
              <w:rPr>
                <w:color w:val="800080"/>
                <w:sz w:val="28"/>
                <w:szCs w:val="28"/>
              </w:rPr>
            </w:pPr>
          </w:p>
        </w:tc>
      </w:tr>
      <w:tr w:rsidR="008E23BE" w:rsidRPr="00B67DCE" w:rsidTr="007E1EB2">
        <w:tc>
          <w:tcPr>
            <w:tcW w:w="740" w:type="dxa"/>
          </w:tcPr>
          <w:p w:rsidR="008E23BE" w:rsidRPr="00B67DCE" w:rsidRDefault="008E23BE" w:rsidP="008E23BE">
            <w:pPr>
              <w:rPr>
                <w:color w:val="800080"/>
                <w:sz w:val="28"/>
                <w:szCs w:val="28"/>
              </w:rPr>
            </w:pPr>
          </w:p>
        </w:tc>
        <w:tc>
          <w:tcPr>
            <w:tcW w:w="8753" w:type="dxa"/>
          </w:tcPr>
          <w:p w:rsidR="008E23BE" w:rsidRDefault="008E23BE" w:rsidP="008E23BE">
            <w:pPr>
              <w:rPr>
                <w:color w:val="800080"/>
              </w:rPr>
            </w:pPr>
            <w:r w:rsidRPr="00981BFF">
              <w:rPr>
                <w:color w:val="800080"/>
              </w:rPr>
              <w:t xml:space="preserve">Why do catering businesses choose dishes </w:t>
            </w:r>
            <w:r w:rsidR="00981BFF" w:rsidRPr="00981BFF">
              <w:rPr>
                <w:color w:val="800080"/>
              </w:rPr>
              <w:t>when planning menus?</w:t>
            </w:r>
          </w:p>
          <w:p w:rsidR="00981BFF" w:rsidRPr="00981BFF" w:rsidRDefault="00981BFF" w:rsidP="00981BFF">
            <w:pPr>
              <w:pStyle w:val="ListParagraph"/>
              <w:numPr>
                <w:ilvl w:val="0"/>
                <w:numId w:val="3"/>
              </w:numPr>
              <w:rPr>
                <w:color w:val="800080"/>
              </w:rPr>
            </w:pPr>
            <w:r w:rsidRPr="00981BFF">
              <w:rPr>
                <w:color w:val="800080"/>
              </w:rPr>
              <w:t>Menus planned for a set period of time.</w:t>
            </w:r>
          </w:p>
          <w:p w:rsidR="00981BFF" w:rsidRPr="00981BFF" w:rsidRDefault="00981BFF" w:rsidP="00981BFF">
            <w:pPr>
              <w:pStyle w:val="ListParagraph"/>
              <w:numPr>
                <w:ilvl w:val="0"/>
                <w:numId w:val="3"/>
              </w:numPr>
              <w:rPr>
                <w:color w:val="800080"/>
              </w:rPr>
            </w:pPr>
            <w:r w:rsidRPr="00981BFF">
              <w:rPr>
                <w:color w:val="800080"/>
              </w:rPr>
              <w:t>A change of menu to add variety</w:t>
            </w:r>
          </w:p>
          <w:p w:rsidR="00981BFF" w:rsidRPr="00981BFF" w:rsidRDefault="00981BFF" w:rsidP="00981BFF">
            <w:pPr>
              <w:pStyle w:val="ListParagraph"/>
              <w:numPr>
                <w:ilvl w:val="0"/>
                <w:numId w:val="3"/>
              </w:numPr>
              <w:rPr>
                <w:color w:val="800080"/>
              </w:rPr>
            </w:pPr>
            <w:r w:rsidRPr="00981BFF">
              <w:rPr>
                <w:color w:val="800080"/>
              </w:rPr>
              <w:t>Keep customer interest and to encourage customer loyalty.</w:t>
            </w:r>
          </w:p>
          <w:p w:rsidR="00981BFF" w:rsidRPr="00981BFF" w:rsidRDefault="00981BFF" w:rsidP="00981BFF">
            <w:pPr>
              <w:pStyle w:val="ListParagraph"/>
              <w:numPr>
                <w:ilvl w:val="0"/>
                <w:numId w:val="3"/>
              </w:numPr>
              <w:rPr>
                <w:color w:val="800080"/>
              </w:rPr>
            </w:pPr>
            <w:r w:rsidRPr="00981BFF">
              <w:rPr>
                <w:color w:val="800080"/>
              </w:rPr>
              <w:t>Clear menu labelling</w:t>
            </w:r>
          </w:p>
          <w:p w:rsidR="00981BFF" w:rsidRPr="00981BFF" w:rsidRDefault="00981BFF" w:rsidP="00981BFF">
            <w:pPr>
              <w:pStyle w:val="ListParagraph"/>
              <w:numPr>
                <w:ilvl w:val="0"/>
                <w:numId w:val="3"/>
              </w:numPr>
              <w:rPr>
                <w:color w:val="800080"/>
              </w:rPr>
            </w:pPr>
            <w:r w:rsidRPr="00981BFF">
              <w:rPr>
                <w:color w:val="800080"/>
              </w:rPr>
              <w:t>Choice</w:t>
            </w:r>
          </w:p>
          <w:p w:rsidR="00981BFF" w:rsidRPr="00981BFF" w:rsidRDefault="00981BFF" w:rsidP="00981BFF">
            <w:pPr>
              <w:pStyle w:val="ListParagraph"/>
              <w:numPr>
                <w:ilvl w:val="0"/>
                <w:numId w:val="3"/>
              </w:numPr>
              <w:rPr>
                <w:color w:val="800080"/>
              </w:rPr>
            </w:pPr>
            <w:r w:rsidRPr="00981BFF">
              <w:rPr>
                <w:color w:val="800080"/>
              </w:rPr>
              <w:t>Meting a range of dietary needs.</w:t>
            </w:r>
          </w:p>
          <w:p w:rsidR="00981BFF" w:rsidRPr="00981BFF" w:rsidRDefault="00981BFF" w:rsidP="00981BFF">
            <w:pPr>
              <w:pStyle w:val="ListParagraph"/>
              <w:numPr>
                <w:ilvl w:val="0"/>
                <w:numId w:val="3"/>
              </w:numPr>
              <w:rPr>
                <w:color w:val="800080"/>
              </w:rPr>
            </w:pPr>
            <w:r w:rsidRPr="00981BFF">
              <w:rPr>
                <w:color w:val="800080"/>
              </w:rPr>
              <w:t>Suitability for specific target groups</w:t>
            </w:r>
          </w:p>
          <w:p w:rsidR="00981BFF" w:rsidRPr="00981BFF" w:rsidRDefault="00981BFF" w:rsidP="00981BFF">
            <w:pPr>
              <w:pStyle w:val="ListParagraph"/>
              <w:numPr>
                <w:ilvl w:val="0"/>
                <w:numId w:val="3"/>
              </w:numPr>
              <w:rPr>
                <w:color w:val="800080"/>
              </w:rPr>
            </w:pPr>
            <w:r w:rsidRPr="00981BFF">
              <w:rPr>
                <w:color w:val="800080"/>
              </w:rPr>
              <w:t>Price</w:t>
            </w:r>
          </w:p>
        </w:tc>
        <w:tc>
          <w:tcPr>
            <w:tcW w:w="1417" w:type="dxa"/>
          </w:tcPr>
          <w:p w:rsidR="008E23BE" w:rsidRPr="00B67DCE" w:rsidRDefault="008E23BE" w:rsidP="008E23BE">
            <w:pPr>
              <w:rPr>
                <w:color w:val="800080"/>
                <w:sz w:val="28"/>
                <w:szCs w:val="28"/>
              </w:rPr>
            </w:pPr>
          </w:p>
        </w:tc>
      </w:tr>
    </w:tbl>
    <w:p w:rsidR="003B22D7" w:rsidRPr="00B67DCE" w:rsidRDefault="003B22D7" w:rsidP="00B67DCE">
      <w:pPr>
        <w:spacing w:line="276" w:lineRule="auto"/>
        <w:rPr>
          <w:color w:val="800080"/>
        </w:rPr>
      </w:pPr>
    </w:p>
    <w:sectPr w:rsidR="003B22D7" w:rsidRPr="00B67DCE" w:rsidSect="00ED4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8F0"/>
    <w:multiLevelType w:val="hybridMultilevel"/>
    <w:tmpl w:val="959E75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E70AE"/>
    <w:multiLevelType w:val="hybridMultilevel"/>
    <w:tmpl w:val="4B86E1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C2781"/>
    <w:multiLevelType w:val="hybridMultilevel"/>
    <w:tmpl w:val="58FE69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B6412"/>
    <w:multiLevelType w:val="hybridMultilevel"/>
    <w:tmpl w:val="BD2CF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D7"/>
    <w:rsid w:val="00195794"/>
    <w:rsid w:val="00311C8C"/>
    <w:rsid w:val="00384983"/>
    <w:rsid w:val="003B22D7"/>
    <w:rsid w:val="003F5D4A"/>
    <w:rsid w:val="00415E2B"/>
    <w:rsid w:val="005B4EB8"/>
    <w:rsid w:val="00773345"/>
    <w:rsid w:val="007E1EB2"/>
    <w:rsid w:val="008E23BE"/>
    <w:rsid w:val="00981BFF"/>
    <w:rsid w:val="00B03BA5"/>
    <w:rsid w:val="00B67DCE"/>
    <w:rsid w:val="00ED431B"/>
    <w:rsid w:val="00FA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B1328"/>
  <w15:chartTrackingRefBased/>
  <w15:docId w15:val="{E1AD778A-AF36-4364-A47C-4E6595F8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4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E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1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Whitehouse</dc:creator>
  <cp:keywords/>
  <dc:description/>
  <cp:lastModifiedBy>Diane Bates</cp:lastModifiedBy>
  <cp:revision>4</cp:revision>
  <dcterms:created xsi:type="dcterms:W3CDTF">2020-11-19T15:34:00Z</dcterms:created>
  <dcterms:modified xsi:type="dcterms:W3CDTF">2020-11-20T09:11:00Z</dcterms:modified>
</cp:coreProperties>
</file>