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345" w:rsidRDefault="003B22D7" w:rsidP="003B22D7">
      <w:pPr>
        <w:jc w:val="center"/>
      </w:pPr>
      <w:r>
        <w:rPr>
          <w:noProof/>
          <w:lang w:eastAsia="en-GB"/>
        </w:rPr>
        <w:drawing>
          <wp:inline distT="0" distB="0" distL="0" distR="0">
            <wp:extent cx="97536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7748 Summerfield Logo mediu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inline>
        </w:drawing>
      </w:r>
    </w:p>
    <w:p w:rsidR="003B22D7" w:rsidRDefault="003B22D7" w:rsidP="003B22D7">
      <w:pPr>
        <w:jc w:val="center"/>
      </w:pPr>
    </w:p>
    <w:p w:rsidR="003B22D7" w:rsidRDefault="003B22D7" w:rsidP="003B22D7">
      <w:pPr>
        <w:jc w:val="center"/>
        <w:rPr>
          <w:b/>
          <w:color w:val="7030A0"/>
          <w:u w:val="single"/>
        </w:rPr>
      </w:pPr>
      <w:r>
        <w:rPr>
          <w:b/>
          <w:color w:val="7030A0"/>
          <w:u w:val="single"/>
        </w:rPr>
        <w:t>SUMMERFIELD EDUCATION CENTRE – COVID 19 CATCH UP FROM SUMMER CURRICULUM FOR SEPTEMBER 2020</w:t>
      </w:r>
    </w:p>
    <w:tbl>
      <w:tblPr>
        <w:tblStyle w:val="TableGrid"/>
        <w:tblW w:w="9116" w:type="dxa"/>
        <w:tblLook w:val="04A0" w:firstRow="1" w:lastRow="0" w:firstColumn="1" w:lastColumn="0" w:noHBand="0" w:noVBand="1"/>
      </w:tblPr>
      <w:tblGrid>
        <w:gridCol w:w="9116"/>
      </w:tblGrid>
      <w:tr w:rsidR="003B22D7" w:rsidTr="003B22D7">
        <w:trPr>
          <w:trHeight w:val="644"/>
        </w:trPr>
        <w:tc>
          <w:tcPr>
            <w:tcW w:w="9116" w:type="dxa"/>
          </w:tcPr>
          <w:p w:rsidR="003B22D7" w:rsidRDefault="003B22D7" w:rsidP="003B22D7">
            <w:pPr>
              <w:rPr>
                <w:b/>
                <w:color w:val="7030A0"/>
              </w:rPr>
            </w:pPr>
            <w:r>
              <w:rPr>
                <w:b/>
                <w:color w:val="7030A0"/>
              </w:rPr>
              <w:t>KEY FLUENCY LEARNING YEAR GROUP                      BEFORE MOVING ONTO</w:t>
            </w:r>
          </w:p>
          <w:p w:rsidR="003B22D7" w:rsidRPr="003B22D7" w:rsidRDefault="00231E39" w:rsidP="003B22D7">
            <w:pPr>
              <w:rPr>
                <w:b/>
                <w:color w:val="7030A0"/>
              </w:rPr>
            </w:pPr>
            <w:r>
              <w:rPr>
                <w:b/>
                <w:color w:val="7030A0"/>
              </w:rPr>
              <w:t>SUBJECT AREA:  Music Technology</w:t>
            </w:r>
          </w:p>
        </w:tc>
      </w:tr>
    </w:tbl>
    <w:p w:rsidR="003B22D7" w:rsidRPr="003B22D7" w:rsidRDefault="003B22D7" w:rsidP="003B22D7">
      <w:pPr>
        <w:jc w:val="center"/>
        <w:rPr>
          <w:color w:val="7030A0"/>
        </w:rPr>
      </w:pPr>
    </w:p>
    <w:tbl>
      <w:tblPr>
        <w:tblStyle w:val="TableGrid"/>
        <w:tblW w:w="0" w:type="auto"/>
        <w:tblLook w:val="04A0" w:firstRow="1" w:lastRow="0" w:firstColumn="1" w:lastColumn="0" w:noHBand="0" w:noVBand="1"/>
      </w:tblPr>
      <w:tblGrid>
        <w:gridCol w:w="562"/>
        <w:gridCol w:w="5448"/>
        <w:gridCol w:w="3006"/>
      </w:tblGrid>
      <w:tr w:rsidR="003B22D7" w:rsidTr="003B22D7">
        <w:tc>
          <w:tcPr>
            <w:tcW w:w="562" w:type="dxa"/>
          </w:tcPr>
          <w:p w:rsidR="003B22D7" w:rsidRDefault="003B22D7" w:rsidP="003B22D7">
            <w:pPr>
              <w:rPr>
                <w:color w:val="7030A0"/>
              </w:rPr>
            </w:pPr>
            <w:r>
              <w:rPr>
                <w:color w:val="7030A0"/>
              </w:rPr>
              <w:t>*</w:t>
            </w:r>
          </w:p>
        </w:tc>
        <w:tc>
          <w:tcPr>
            <w:tcW w:w="5448" w:type="dxa"/>
          </w:tcPr>
          <w:p w:rsidR="003B22D7" w:rsidRDefault="00231E39" w:rsidP="003B22D7">
            <w:pPr>
              <w:rPr>
                <w:color w:val="7030A0"/>
              </w:rPr>
            </w:pPr>
            <w:r>
              <w:rPr>
                <w:color w:val="7030A0"/>
              </w:rPr>
              <w:t>Be The Audience (</w:t>
            </w:r>
            <w:r w:rsidR="00347D92">
              <w:rPr>
                <w:color w:val="7030A0"/>
              </w:rPr>
              <w:t xml:space="preserve">Bronze </w:t>
            </w:r>
            <w:r>
              <w:rPr>
                <w:color w:val="7030A0"/>
              </w:rPr>
              <w:t xml:space="preserve">Arts Award </w:t>
            </w:r>
            <w:r w:rsidR="00347D92">
              <w:rPr>
                <w:color w:val="7030A0"/>
              </w:rPr>
              <w:t xml:space="preserve">- </w:t>
            </w:r>
            <w:r>
              <w:rPr>
                <w:color w:val="7030A0"/>
              </w:rPr>
              <w:t>Part B) KS4</w:t>
            </w:r>
          </w:p>
        </w:tc>
        <w:tc>
          <w:tcPr>
            <w:tcW w:w="3006" w:type="dxa"/>
          </w:tcPr>
          <w:p w:rsidR="003B22D7" w:rsidRDefault="003B22D7" w:rsidP="003B22D7">
            <w:pPr>
              <w:rPr>
                <w:color w:val="7030A0"/>
              </w:rPr>
            </w:pPr>
            <w:r>
              <w:rPr>
                <w:color w:val="7030A0"/>
              </w:rPr>
              <w:t xml:space="preserve">Completed </w:t>
            </w:r>
          </w:p>
        </w:tc>
      </w:tr>
      <w:tr w:rsidR="003B22D7" w:rsidTr="003B22D7">
        <w:tc>
          <w:tcPr>
            <w:tcW w:w="562" w:type="dxa"/>
          </w:tcPr>
          <w:p w:rsidR="003B22D7" w:rsidRDefault="003B22D7" w:rsidP="003B22D7">
            <w:pPr>
              <w:rPr>
                <w:color w:val="7030A0"/>
              </w:rPr>
            </w:pPr>
            <w:r>
              <w:rPr>
                <w:color w:val="7030A0"/>
              </w:rPr>
              <w:t>1.</w:t>
            </w:r>
          </w:p>
        </w:tc>
        <w:tc>
          <w:tcPr>
            <w:tcW w:w="5448" w:type="dxa"/>
          </w:tcPr>
          <w:p w:rsidR="003B22D7" w:rsidRDefault="00231E39" w:rsidP="00231E39">
            <w:pPr>
              <w:rPr>
                <w:color w:val="7030A0"/>
              </w:rPr>
            </w:pPr>
            <w:r>
              <w:rPr>
                <w:color w:val="7030A0"/>
              </w:rPr>
              <w:t>Experience an art form as an audience member</w:t>
            </w:r>
          </w:p>
        </w:tc>
        <w:tc>
          <w:tcPr>
            <w:tcW w:w="3006" w:type="dxa"/>
          </w:tcPr>
          <w:p w:rsidR="003B22D7" w:rsidRDefault="003B22D7" w:rsidP="003B22D7">
            <w:pPr>
              <w:rPr>
                <w:color w:val="7030A0"/>
              </w:rPr>
            </w:pPr>
          </w:p>
        </w:tc>
      </w:tr>
      <w:tr w:rsidR="003B22D7" w:rsidTr="003B22D7">
        <w:tc>
          <w:tcPr>
            <w:tcW w:w="562" w:type="dxa"/>
          </w:tcPr>
          <w:p w:rsidR="003B22D7" w:rsidRDefault="003B22D7" w:rsidP="003B22D7">
            <w:pPr>
              <w:rPr>
                <w:color w:val="7030A0"/>
              </w:rPr>
            </w:pPr>
            <w:r>
              <w:rPr>
                <w:color w:val="7030A0"/>
              </w:rPr>
              <w:t>2.</w:t>
            </w:r>
          </w:p>
        </w:tc>
        <w:tc>
          <w:tcPr>
            <w:tcW w:w="5448" w:type="dxa"/>
          </w:tcPr>
          <w:p w:rsidR="003B22D7" w:rsidRDefault="00231E39" w:rsidP="003B22D7">
            <w:pPr>
              <w:rPr>
                <w:color w:val="7030A0"/>
              </w:rPr>
            </w:pPr>
            <w:r>
              <w:rPr>
                <w:color w:val="7030A0"/>
              </w:rPr>
              <w:t>Critique an art form using specialist terminology</w:t>
            </w:r>
          </w:p>
        </w:tc>
        <w:tc>
          <w:tcPr>
            <w:tcW w:w="3006" w:type="dxa"/>
          </w:tcPr>
          <w:p w:rsidR="003B22D7" w:rsidRDefault="003B22D7" w:rsidP="003B22D7">
            <w:pPr>
              <w:rPr>
                <w:color w:val="7030A0"/>
              </w:rPr>
            </w:pPr>
          </w:p>
        </w:tc>
      </w:tr>
      <w:tr w:rsidR="003B22D7" w:rsidTr="003B22D7">
        <w:tc>
          <w:tcPr>
            <w:tcW w:w="562" w:type="dxa"/>
          </w:tcPr>
          <w:p w:rsidR="003B22D7" w:rsidRDefault="003B22D7" w:rsidP="003B22D7">
            <w:pPr>
              <w:rPr>
                <w:color w:val="7030A0"/>
              </w:rPr>
            </w:pPr>
          </w:p>
        </w:tc>
        <w:tc>
          <w:tcPr>
            <w:tcW w:w="5448" w:type="dxa"/>
          </w:tcPr>
          <w:p w:rsidR="003B22D7" w:rsidRPr="00347D92" w:rsidRDefault="00231E39" w:rsidP="003B22D7">
            <w:r w:rsidRPr="00347D92">
              <w:t>As shown in my curriculum plan the students should have experienced an art form as an audience member however due to social distancing restrictions this has been postponed, students have moved onto Part D and will revisit this during Catch Up Time</w:t>
            </w:r>
            <w:r w:rsidR="00201011" w:rsidRPr="00347D92">
              <w:t xml:space="preserve"> (Summer Term 2)</w:t>
            </w:r>
            <w:r w:rsidRPr="00347D92">
              <w:t>.</w:t>
            </w:r>
          </w:p>
          <w:p w:rsidR="003B22D7" w:rsidRDefault="003B22D7" w:rsidP="00347D92">
            <w:pPr>
              <w:rPr>
                <w:color w:val="7030A0"/>
              </w:rPr>
            </w:pPr>
          </w:p>
        </w:tc>
        <w:tc>
          <w:tcPr>
            <w:tcW w:w="3006" w:type="dxa"/>
          </w:tcPr>
          <w:p w:rsidR="003B22D7" w:rsidRDefault="003B22D7" w:rsidP="003B22D7">
            <w:pPr>
              <w:rPr>
                <w:color w:val="7030A0"/>
              </w:rPr>
            </w:pPr>
          </w:p>
        </w:tc>
      </w:tr>
      <w:tr w:rsidR="00231E39" w:rsidTr="003B22D7">
        <w:tc>
          <w:tcPr>
            <w:tcW w:w="562" w:type="dxa"/>
          </w:tcPr>
          <w:p w:rsidR="00231E39" w:rsidRDefault="00231E39" w:rsidP="00231E39">
            <w:pPr>
              <w:rPr>
                <w:color w:val="7030A0"/>
              </w:rPr>
            </w:pPr>
            <w:r>
              <w:rPr>
                <w:color w:val="7030A0"/>
              </w:rPr>
              <w:t>*</w:t>
            </w:r>
          </w:p>
        </w:tc>
        <w:tc>
          <w:tcPr>
            <w:tcW w:w="5448" w:type="dxa"/>
          </w:tcPr>
          <w:p w:rsidR="00347D92" w:rsidRDefault="00347D92" w:rsidP="00231E39">
            <w:pPr>
              <w:rPr>
                <w:color w:val="7030A0"/>
              </w:rPr>
            </w:pPr>
            <w:r>
              <w:rPr>
                <w:color w:val="7030A0"/>
              </w:rPr>
              <w:t>Create (Arts Award Explore - Part C) KS3</w:t>
            </w:r>
          </w:p>
        </w:tc>
        <w:tc>
          <w:tcPr>
            <w:tcW w:w="3006" w:type="dxa"/>
          </w:tcPr>
          <w:p w:rsidR="00231E39" w:rsidRDefault="00347D92" w:rsidP="00231E39">
            <w:pPr>
              <w:rPr>
                <w:color w:val="7030A0"/>
              </w:rPr>
            </w:pPr>
            <w:r>
              <w:rPr>
                <w:color w:val="7030A0"/>
              </w:rPr>
              <w:t>Completed</w:t>
            </w:r>
          </w:p>
        </w:tc>
      </w:tr>
      <w:tr w:rsidR="00347D92" w:rsidTr="003B22D7">
        <w:tc>
          <w:tcPr>
            <w:tcW w:w="562" w:type="dxa"/>
          </w:tcPr>
          <w:p w:rsidR="00347D92" w:rsidRDefault="00347D92" w:rsidP="00347D92">
            <w:pPr>
              <w:rPr>
                <w:color w:val="7030A0"/>
              </w:rPr>
            </w:pPr>
            <w:r>
              <w:rPr>
                <w:color w:val="7030A0"/>
              </w:rPr>
              <w:t>1.</w:t>
            </w:r>
          </w:p>
        </w:tc>
        <w:tc>
          <w:tcPr>
            <w:tcW w:w="5448" w:type="dxa"/>
          </w:tcPr>
          <w:p w:rsidR="00347D92" w:rsidRDefault="00347D92" w:rsidP="00347D92">
            <w:pPr>
              <w:rPr>
                <w:color w:val="7030A0"/>
              </w:rPr>
            </w:pPr>
            <w:r>
              <w:rPr>
                <w:color w:val="7030A0"/>
              </w:rPr>
              <w:t>Plan an original composition</w:t>
            </w:r>
          </w:p>
        </w:tc>
        <w:tc>
          <w:tcPr>
            <w:tcW w:w="3006" w:type="dxa"/>
          </w:tcPr>
          <w:p w:rsidR="00347D92" w:rsidRDefault="00347D92" w:rsidP="00347D92">
            <w:pPr>
              <w:rPr>
                <w:color w:val="7030A0"/>
              </w:rPr>
            </w:pPr>
          </w:p>
        </w:tc>
      </w:tr>
      <w:tr w:rsidR="00347D92" w:rsidTr="003B22D7">
        <w:tc>
          <w:tcPr>
            <w:tcW w:w="562" w:type="dxa"/>
          </w:tcPr>
          <w:p w:rsidR="00347D92" w:rsidRDefault="00347D92" w:rsidP="00347D92">
            <w:pPr>
              <w:rPr>
                <w:color w:val="7030A0"/>
              </w:rPr>
            </w:pPr>
            <w:r>
              <w:rPr>
                <w:color w:val="7030A0"/>
              </w:rPr>
              <w:t>2.</w:t>
            </w:r>
          </w:p>
        </w:tc>
        <w:tc>
          <w:tcPr>
            <w:tcW w:w="5448" w:type="dxa"/>
          </w:tcPr>
          <w:p w:rsidR="00347D92" w:rsidRDefault="00347D92" w:rsidP="00347D92">
            <w:pPr>
              <w:rPr>
                <w:color w:val="7030A0"/>
              </w:rPr>
            </w:pPr>
            <w:r>
              <w:rPr>
                <w:color w:val="7030A0"/>
              </w:rPr>
              <w:t>Co</w:t>
            </w:r>
            <w:r>
              <w:rPr>
                <w:color w:val="7030A0"/>
              </w:rPr>
              <w:t>mplete an original composition</w:t>
            </w:r>
          </w:p>
        </w:tc>
        <w:tc>
          <w:tcPr>
            <w:tcW w:w="3006" w:type="dxa"/>
          </w:tcPr>
          <w:p w:rsidR="00347D92" w:rsidRDefault="00347D92" w:rsidP="00347D92">
            <w:pPr>
              <w:rPr>
                <w:color w:val="7030A0"/>
              </w:rPr>
            </w:pPr>
          </w:p>
        </w:tc>
      </w:tr>
      <w:tr w:rsidR="00347D92" w:rsidTr="003B22D7">
        <w:tc>
          <w:tcPr>
            <w:tcW w:w="562" w:type="dxa"/>
          </w:tcPr>
          <w:p w:rsidR="00347D92" w:rsidRDefault="00347D92" w:rsidP="00347D92">
            <w:pPr>
              <w:rPr>
                <w:color w:val="7030A0"/>
              </w:rPr>
            </w:pPr>
            <w:r>
              <w:rPr>
                <w:color w:val="7030A0"/>
              </w:rPr>
              <w:t>3.</w:t>
            </w:r>
          </w:p>
        </w:tc>
        <w:tc>
          <w:tcPr>
            <w:tcW w:w="5448" w:type="dxa"/>
          </w:tcPr>
          <w:p w:rsidR="00347D92" w:rsidRDefault="00347D92" w:rsidP="00347D92">
            <w:pPr>
              <w:rPr>
                <w:color w:val="7030A0"/>
              </w:rPr>
            </w:pPr>
            <w:r>
              <w:rPr>
                <w:color w:val="7030A0"/>
              </w:rPr>
              <w:t>Evaluate an original composition</w:t>
            </w:r>
          </w:p>
        </w:tc>
        <w:tc>
          <w:tcPr>
            <w:tcW w:w="3006" w:type="dxa"/>
          </w:tcPr>
          <w:p w:rsidR="00347D92" w:rsidRDefault="00347D92" w:rsidP="00347D92">
            <w:pPr>
              <w:rPr>
                <w:color w:val="7030A0"/>
              </w:rPr>
            </w:pPr>
          </w:p>
        </w:tc>
      </w:tr>
      <w:tr w:rsidR="00347D92" w:rsidTr="003B22D7">
        <w:tc>
          <w:tcPr>
            <w:tcW w:w="562" w:type="dxa"/>
          </w:tcPr>
          <w:p w:rsidR="00347D92" w:rsidRDefault="00347D92" w:rsidP="00347D92">
            <w:pPr>
              <w:rPr>
                <w:color w:val="7030A0"/>
              </w:rPr>
            </w:pPr>
          </w:p>
        </w:tc>
        <w:tc>
          <w:tcPr>
            <w:tcW w:w="5448" w:type="dxa"/>
          </w:tcPr>
          <w:p w:rsidR="00347D92" w:rsidRPr="00347D92" w:rsidRDefault="00347D92" w:rsidP="00347D92">
            <w:r w:rsidRPr="00347D92">
              <w:t>As shown on my curriculum plan the learners should h</w:t>
            </w:r>
            <w:r>
              <w:t>ave completed their 3</w:t>
            </w:r>
            <w:r w:rsidRPr="00347D92">
              <w:rPr>
                <w:vertAlign w:val="superscript"/>
              </w:rPr>
              <w:t>rd</w:t>
            </w:r>
            <w:r>
              <w:t xml:space="preserve"> and 4</w:t>
            </w:r>
            <w:r w:rsidRPr="00347D92">
              <w:rPr>
                <w:vertAlign w:val="superscript"/>
              </w:rPr>
              <w:t>th</w:t>
            </w:r>
            <w:r>
              <w:t xml:space="preserve"> </w:t>
            </w:r>
            <w:r w:rsidRPr="00347D92">
              <w:t>research project</w:t>
            </w:r>
            <w:r>
              <w:t>s after this module and then started</w:t>
            </w:r>
            <w:r w:rsidRPr="00347D92">
              <w:t xml:space="preserve"> Present</w:t>
            </w:r>
            <w:r>
              <w:t xml:space="preserve"> -</w:t>
            </w:r>
            <w:r w:rsidRPr="00347D92">
              <w:t xml:space="preserve"> Part D. They will now be completing Part C first as this module is not possible </w:t>
            </w:r>
            <w:r w:rsidR="001827FD">
              <w:t>to complete via remote learning.</w:t>
            </w:r>
          </w:p>
          <w:p w:rsidR="00347D92" w:rsidRDefault="00347D92" w:rsidP="00347D92">
            <w:pPr>
              <w:rPr>
                <w:color w:val="7030A0"/>
              </w:rPr>
            </w:pPr>
          </w:p>
        </w:tc>
        <w:tc>
          <w:tcPr>
            <w:tcW w:w="3006" w:type="dxa"/>
          </w:tcPr>
          <w:p w:rsidR="00347D92" w:rsidRDefault="00347D92" w:rsidP="00347D92">
            <w:pPr>
              <w:rPr>
                <w:color w:val="7030A0"/>
              </w:rPr>
            </w:pPr>
          </w:p>
        </w:tc>
      </w:tr>
      <w:tr w:rsidR="00347D92" w:rsidTr="003B22D7">
        <w:tc>
          <w:tcPr>
            <w:tcW w:w="562" w:type="dxa"/>
          </w:tcPr>
          <w:p w:rsidR="00347D92" w:rsidRDefault="00347D92" w:rsidP="00347D92">
            <w:pPr>
              <w:rPr>
                <w:color w:val="7030A0"/>
              </w:rPr>
            </w:pPr>
          </w:p>
        </w:tc>
        <w:tc>
          <w:tcPr>
            <w:tcW w:w="5448" w:type="dxa"/>
          </w:tcPr>
          <w:p w:rsidR="001827FD" w:rsidRDefault="00347D92" w:rsidP="00347D92">
            <w:pPr>
              <w:rPr>
                <w:color w:val="FF0000"/>
              </w:rPr>
            </w:pPr>
            <w:r w:rsidRPr="00231E39">
              <w:rPr>
                <w:color w:val="FF0000"/>
              </w:rPr>
              <w:t>Due to students starting at various stages throughout the year some newer students are not following</w:t>
            </w:r>
            <w:r>
              <w:rPr>
                <w:color w:val="FF0000"/>
              </w:rPr>
              <w:t xml:space="preserve"> the subject year plan and are one</w:t>
            </w:r>
            <w:r w:rsidRPr="00231E39">
              <w:rPr>
                <w:color w:val="FF0000"/>
              </w:rPr>
              <w:t xml:space="preserve"> term behind</w:t>
            </w:r>
            <w:r w:rsidR="001827FD">
              <w:rPr>
                <w:color w:val="FF0000"/>
              </w:rPr>
              <w:t>.</w:t>
            </w:r>
          </w:p>
          <w:p w:rsidR="00347D92" w:rsidRDefault="001827FD" w:rsidP="00347D92">
            <w:pPr>
              <w:rPr>
                <w:color w:val="7030A0"/>
              </w:rPr>
            </w:pPr>
            <w:r>
              <w:rPr>
                <w:color w:val="FF0000"/>
              </w:rPr>
              <w:t>All students in KS3 and KS4 have been moved onto</w:t>
            </w:r>
            <w:r w:rsidR="00347D92">
              <w:rPr>
                <w:color w:val="FF0000"/>
              </w:rPr>
              <w:t xml:space="preserve"> </w:t>
            </w:r>
            <w:r>
              <w:rPr>
                <w:color w:val="FF0000"/>
              </w:rPr>
              <w:t>modules that cannot be delivered remotely just in case another school closure takes place.</w:t>
            </w:r>
            <w:bookmarkStart w:id="0" w:name="_GoBack"/>
            <w:bookmarkEnd w:id="0"/>
          </w:p>
          <w:p w:rsidR="00347D92" w:rsidRDefault="00347D92" w:rsidP="00347D92">
            <w:pPr>
              <w:rPr>
                <w:color w:val="7030A0"/>
              </w:rPr>
            </w:pPr>
          </w:p>
        </w:tc>
        <w:tc>
          <w:tcPr>
            <w:tcW w:w="3006" w:type="dxa"/>
          </w:tcPr>
          <w:p w:rsidR="00347D92" w:rsidRDefault="00347D92" w:rsidP="00347D92">
            <w:pPr>
              <w:rPr>
                <w:color w:val="7030A0"/>
              </w:rPr>
            </w:pPr>
          </w:p>
        </w:tc>
      </w:tr>
      <w:tr w:rsidR="00347D92" w:rsidTr="003B22D7">
        <w:tc>
          <w:tcPr>
            <w:tcW w:w="562" w:type="dxa"/>
          </w:tcPr>
          <w:p w:rsidR="00347D92" w:rsidRDefault="00347D92" w:rsidP="00347D92">
            <w:pPr>
              <w:rPr>
                <w:color w:val="7030A0"/>
              </w:rPr>
            </w:pPr>
          </w:p>
        </w:tc>
        <w:tc>
          <w:tcPr>
            <w:tcW w:w="5448" w:type="dxa"/>
          </w:tcPr>
          <w:p w:rsidR="00347D92" w:rsidRDefault="00347D92" w:rsidP="00347D92">
            <w:pPr>
              <w:rPr>
                <w:color w:val="7030A0"/>
              </w:rPr>
            </w:pPr>
          </w:p>
          <w:p w:rsidR="00347D92" w:rsidRDefault="00347D92" w:rsidP="00347D92">
            <w:pPr>
              <w:rPr>
                <w:color w:val="7030A0"/>
              </w:rPr>
            </w:pPr>
          </w:p>
        </w:tc>
        <w:tc>
          <w:tcPr>
            <w:tcW w:w="3006" w:type="dxa"/>
          </w:tcPr>
          <w:p w:rsidR="00347D92" w:rsidRDefault="00347D92" w:rsidP="00347D92">
            <w:pPr>
              <w:rPr>
                <w:color w:val="7030A0"/>
              </w:rPr>
            </w:pPr>
          </w:p>
        </w:tc>
      </w:tr>
      <w:tr w:rsidR="00347D92" w:rsidTr="003B22D7">
        <w:tc>
          <w:tcPr>
            <w:tcW w:w="562" w:type="dxa"/>
          </w:tcPr>
          <w:p w:rsidR="00347D92" w:rsidRDefault="00347D92" w:rsidP="00347D92">
            <w:pPr>
              <w:rPr>
                <w:color w:val="7030A0"/>
              </w:rPr>
            </w:pPr>
          </w:p>
        </w:tc>
        <w:tc>
          <w:tcPr>
            <w:tcW w:w="5448" w:type="dxa"/>
          </w:tcPr>
          <w:p w:rsidR="00347D92" w:rsidRDefault="00347D92" w:rsidP="00347D92">
            <w:pPr>
              <w:rPr>
                <w:color w:val="7030A0"/>
              </w:rPr>
            </w:pPr>
          </w:p>
          <w:p w:rsidR="00347D92" w:rsidRDefault="00347D92" w:rsidP="00347D92">
            <w:pPr>
              <w:rPr>
                <w:color w:val="7030A0"/>
              </w:rPr>
            </w:pPr>
          </w:p>
        </w:tc>
        <w:tc>
          <w:tcPr>
            <w:tcW w:w="3006" w:type="dxa"/>
          </w:tcPr>
          <w:p w:rsidR="00347D92" w:rsidRDefault="00347D92" w:rsidP="00347D92">
            <w:pPr>
              <w:rPr>
                <w:color w:val="7030A0"/>
              </w:rPr>
            </w:pPr>
          </w:p>
        </w:tc>
      </w:tr>
      <w:tr w:rsidR="00347D92" w:rsidTr="003B22D7">
        <w:tc>
          <w:tcPr>
            <w:tcW w:w="562" w:type="dxa"/>
          </w:tcPr>
          <w:p w:rsidR="00347D92" w:rsidRDefault="00347D92" w:rsidP="00347D92">
            <w:pPr>
              <w:rPr>
                <w:color w:val="7030A0"/>
              </w:rPr>
            </w:pPr>
          </w:p>
        </w:tc>
        <w:tc>
          <w:tcPr>
            <w:tcW w:w="5448" w:type="dxa"/>
          </w:tcPr>
          <w:p w:rsidR="00347D92" w:rsidRDefault="00347D92" w:rsidP="00347D92">
            <w:pPr>
              <w:rPr>
                <w:color w:val="7030A0"/>
              </w:rPr>
            </w:pPr>
          </w:p>
          <w:p w:rsidR="00347D92" w:rsidRDefault="00347D92" w:rsidP="00347D92">
            <w:pPr>
              <w:rPr>
                <w:color w:val="7030A0"/>
              </w:rPr>
            </w:pPr>
          </w:p>
        </w:tc>
        <w:tc>
          <w:tcPr>
            <w:tcW w:w="3006" w:type="dxa"/>
          </w:tcPr>
          <w:p w:rsidR="00347D92" w:rsidRDefault="00347D92" w:rsidP="00347D92">
            <w:pPr>
              <w:rPr>
                <w:color w:val="7030A0"/>
              </w:rPr>
            </w:pPr>
          </w:p>
        </w:tc>
      </w:tr>
      <w:tr w:rsidR="00347D92" w:rsidTr="003B22D7">
        <w:tc>
          <w:tcPr>
            <w:tcW w:w="562" w:type="dxa"/>
          </w:tcPr>
          <w:p w:rsidR="00347D92" w:rsidRDefault="00347D92" w:rsidP="00347D92">
            <w:pPr>
              <w:rPr>
                <w:color w:val="7030A0"/>
              </w:rPr>
            </w:pPr>
          </w:p>
        </w:tc>
        <w:tc>
          <w:tcPr>
            <w:tcW w:w="5448" w:type="dxa"/>
          </w:tcPr>
          <w:p w:rsidR="00347D92" w:rsidRDefault="00347D92" w:rsidP="00347D92">
            <w:pPr>
              <w:rPr>
                <w:color w:val="7030A0"/>
              </w:rPr>
            </w:pPr>
          </w:p>
          <w:p w:rsidR="00347D92" w:rsidRDefault="00347D92" w:rsidP="00347D92">
            <w:pPr>
              <w:rPr>
                <w:color w:val="7030A0"/>
              </w:rPr>
            </w:pPr>
          </w:p>
        </w:tc>
        <w:tc>
          <w:tcPr>
            <w:tcW w:w="3006" w:type="dxa"/>
          </w:tcPr>
          <w:p w:rsidR="00347D92" w:rsidRDefault="00347D92" w:rsidP="00347D92">
            <w:pPr>
              <w:rPr>
                <w:color w:val="7030A0"/>
              </w:rPr>
            </w:pPr>
          </w:p>
        </w:tc>
      </w:tr>
    </w:tbl>
    <w:p w:rsidR="003B22D7" w:rsidRPr="003B22D7" w:rsidRDefault="003B22D7" w:rsidP="003B22D7">
      <w:pPr>
        <w:rPr>
          <w:color w:val="7030A0"/>
        </w:rPr>
      </w:pPr>
    </w:p>
    <w:sectPr w:rsidR="003B22D7" w:rsidRPr="003B2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D7"/>
    <w:rsid w:val="001827FD"/>
    <w:rsid w:val="00201011"/>
    <w:rsid w:val="00231E39"/>
    <w:rsid w:val="00347D92"/>
    <w:rsid w:val="003B22D7"/>
    <w:rsid w:val="00773345"/>
    <w:rsid w:val="008F0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1E23"/>
  <w15:chartTrackingRefBased/>
  <w15:docId w15:val="{E1AD778A-AF36-4364-A47C-4E6595F8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Whitehouse</dc:creator>
  <cp:keywords/>
  <dc:description/>
  <cp:lastModifiedBy>Mikel Clarke</cp:lastModifiedBy>
  <cp:revision>3</cp:revision>
  <dcterms:created xsi:type="dcterms:W3CDTF">2020-11-19T10:01:00Z</dcterms:created>
  <dcterms:modified xsi:type="dcterms:W3CDTF">2020-11-19T15:04:00Z</dcterms:modified>
</cp:coreProperties>
</file>